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429765">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sz w:val="30"/>
          <w:szCs w:val="30"/>
        </w:rPr>
      </w:pPr>
      <w:bookmarkStart w:id="0" w:name="_Toc15497"/>
      <w:r>
        <w:rPr>
          <w:rFonts w:hint="eastAsia"/>
          <w:sz w:val="30"/>
          <w:szCs w:val="30"/>
        </w:rPr>
        <w:t>摘</w:t>
      </w:r>
      <w:r>
        <w:rPr>
          <w:rFonts w:hint="eastAsia"/>
          <w:sz w:val="30"/>
          <w:szCs w:val="30"/>
          <w:lang w:val="en-US" w:eastAsia="zh-CN"/>
        </w:rPr>
        <w:t xml:space="preserve">  </w:t>
      </w:r>
      <w:r>
        <w:rPr>
          <w:rFonts w:hint="eastAsia"/>
          <w:sz w:val="30"/>
          <w:szCs w:val="30"/>
        </w:rPr>
        <w:t>要</w:t>
      </w:r>
      <w:bookmarkEnd w:id="0"/>
    </w:p>
    <w:p w14:paraId="4E87C4FD">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量子计算和信息处理作为量子科技的核心已成为当前的研究热点，而引领科技的关键是芯片处理技术。基于光学非互易性的全光二极管、隔离器等新型光子器件是集成芯片不可或缺的元件，放大的光信号可以降低外来噪声影响。因此，对非互易光放大的研究尤为重要。本论文在均匀原子介质中基于四波混频共振以及自发辐射相干效应，利用耦合场线性调制极化率使其空间对称性被破坏实现非互易光反射及非互易反射光放大。首先，利用两个耦合场和两个弱探测场驱动成四能级双</w:t>
      </w:r>
      <w:r>
        <w:rPr>
          <w:rFonts w:ascii="Times New Roman" w:hAnsi="Times New Roman" w:eastAsia="宋体" w:cs="Times New Roman"/>
          <w:sz w:val="24"/>
          <w:szCs w:val="24"/>
        </w:rPr>
        <w:t>Lambda模型，基于四波混频共振和空间对称性的破坏，可以实现完全非互易反</w:t>
      </w:r>
      <w:r>
        <w:rPr>
          <w:rFonts w:hint="eastAsia" w:ascii="Times New Roman" w:hAnsi="Times New Roman" w:eastAsia="宋体" w:cs="Times New Roman"/>
          <w:sz w:val="24"/>
          <w:szCs w:val="24"/>
        </w:rPr>
        <w:t>射</w:t>
      </w:r>
      <w:r>
        <w:rPr>
          <w:rFonts w:ascii="Times New Roman" w:hAnsi="Times New Roman" w:eastAsia="宋体" w:cs="Times New Roman"/>
          <w:sz w:val="24"/>
          <w:szCs w:val="24"/>
        </w:rPr>
        <w:t>(单向反射)放大，反射率大于2.0，甚至达到6.0。此外，单向反射带的宽度、高度和位置都是可调的。我们设计的方案允许调节单向反射带的宽度、高度和位置，因此具有灵活性。这使得我们的方案在所有需要可控单向光放大的光网络中都可能有进一步的应用。</w:t>
      </w:r>
      <w:r>
        <w:rPr>
          <w:rFonts w:hint="eastAsia" w:ascii="Times New Roman" w:hAnsi="Times New Roman" w:eastAsia="宋体" w:cs="Times New Roman"/>
          <w:sz w:val="24"/>
          <w:szCs w:val="24"/>
          <w:lang w:val="en-US" w:eastAsia="zh-CN"/>
        </w:rPr>
        <w:t>其次</w:t>
      </w:r>
      <w:r>
        <w:rPr>
          <w:rFonts w:ascii="Times New Roman" w:hAnsi="Times New Roman" w:eastAsia="宋体" w:cs="Times New Roman"/>
          <w:sz w:val="24"/>
          <w:szCs w:val="24"/>
        </w:rPr>
        <w:t>，我们在三能级Lambda系统中考虑自发辐射相干（SGC）对反射率的影响，我们发现，在考虑SGC效应时，光学非互易的反射区域变得更窄，而且当耦合场失谐增大（减小）时，非互易反射区域会右移（左移）。最后，结合四波混频与自发辐射相干效应进一步的</w:t>
      </w:r>
      <w:r>
        <w:rPr>
          <w:rFonts w:hint="eastAsia" w:ascii="Times New Roman" w:hAnsi="Times New Roman" w:eastAsia="宋体" w:cs="Times New Roman"/>
          <w:sz w:val="24"/>
          <w:szCs w:val="24"/>
        </w:rPr>
        <w:t>探讨非互易反射光放大。数值结果展示，存在</w:t>
      </w:r>
      <w:r>
        <w:rPr>
          <w:rFonts w:ascii="Times New Roman" w:hAnsi="Times New Roman" w:eastAsia="宋体" w:cs="Times New Roman"/>
          <w:sz w:val="24"/>
          <w:szCs w:val="24"/>
        </w:rPr>
        <w:t>SGC效应的反射率比不存在SGC效应的反射率高出近100倍，谱线宽度可降低到4 KHz。并且在这样的系统中，探测场的反射率</w:t>
      </w:r>
      <w:r>
        <w:rPr>
          <w:rFonts w:hint="eastAsia" w:ascii="Times New Roman" w:hAnsi="Times New Roman" w:eastAsia="宋体" w:cs="Times New Roman"/>
          <w:sz w:val="24"/>
          <w:szCs w:val="24"/>
          <w:lang w:val="en-US" w:eastAsia="zh-CN"/>
        </w:rPr>
        <w:t>受到</w:t>
      </w:r>
      <w:r>
        <w:rPr>
          <w:rFonts w:ascii="Times New Roman" w:hAnsi="Times New Roman" w:eastAsia="宋体" w:cs="Times New Roman"/>
          <w:sz w:val="24"/>
          <w:szCs w:val="24"/>
        </w:rPr>
        <w:t>电偶极矩夹角和相位的周期性调制。我们的研究工作为实现高效率非互易光操控提供了更多可能，有望实现高性能光子器件的研发，在量子通讯、量子计算等领域具有潜在的应用价值。</w:t>
      </w:r>
    </w:p>
    <w:p w14:paraId="4FB83698">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cs="Times New Roman"/>
          <w:b/>
          <w:bCs/>
          <w:sz w:val="30"/>
          <w:szCs w:val="30"/>
        </w:rPr>
      </w:pPr>
      <w:bookmarkStart w:id="2" w:name="_GoBack"/>
      <w:bookmarkEnd w:id="2"/>
      <w:bookmarkStart w:id="1" w:name="_Toc5651"/>
      <w:r>
        <w:rPr>
          <w:rFonts w:hint="default" w:ascii="Times New Roman" w:hAnsi="Times New Roman" w:cs="Times New Roman"/>
          <w:b/>
          <w:bCs/>
          <w:sz w:val="30"/>
          <w:szCs w:val="30"/>
        </w:rPr>
        <w:t>Abstract</w:t>
      </w:r>
      <w:bookmarkEnd w:id="1"/>
    </w:p>
    <w:p w14:paraId="2E7DE7B3">
      <w:pPr>
        <w:bidi w:val="0"/>
        <w:rPr>
          <w:rFonts w:hint="eastAsia"/>
        </w:rPr>
      </w:pPr>
    </w:p>
    <w:p w14:paraId="301D01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黑体" w:cs="Times New Roman"/>
          <w:sz w:val="24"/>
          <w:szCs w:val="24"/>
        </w:rPr>
      </w:pPr>
      <w:r>
        <w:rPr>
          <w:rFonts w:hint="eastAsia" w:ascii="Times New Roman" w:hAnsi="Times New Roman" w:eastAsia="黑体" w:cs="Times New Roman"/>
          <w:sz w:val="24"/>
          <w:szCs w:val="24"/>
        </w:rPr>
        <w:t>A</w:t>
      </w:r>
      <w:r>
        <w:rPr>
          <w:rFonts w:ascii="Times New Roman" w:hAnsi="Times New Roman" w:eastAsia="黑体" w:cs="Times New Roman"/>
          <w:sz w:val="24"/>
          <w:szCs w:val="24"/>
        </w:rPr>
        <w:t>s the core of quantum technology,</w:t>
      </w:r>
      <w:r>
        <w:rPr>
          <w:rFonts w:hint="eastAsia" w:ascii="Times New Roman" w:hAnsi="Times New Roman" w:eastAsia="黑体" w:cs="Times New Roman"/>
          <w:sz w:val="24"/>
          <w:szCs w:val="24"/>
        </w:rPr>
        <w:t xml:space="preserve"> q</w:t>
      </w:r>
      <w:r>
        <w:rPr>
          <w:rFonts w:ascii="Times New Roman" w:hAnsi="Times New Roman" w:eastAsia="黑体" w:cs="Times New Roman"/>
          <w:sz w:val="24"/>
          <w:szCs w:val="24"/>
        </w:rPr>
        <w:t>uantum computing and information processing have emerged as current research hotspots, with chip processing technology playing a key role in driving this technology forward. Novel photon devices such as all-optical diodes and isolators based on optical non-reciprocity are indispensable components for integrated chips, where amplified optical signals can mitigate the impact of external noise. Therefore,</w:t>
      </w:r>
      <w:r>
        <w:rPr>
          <w:rFonts w:hint="eastAsia" w:ascii="Times New Roman" w:hAnsi="Times New Roman" w:eastAsia="黑体" w:cs="Times New Roman"/>
          <w:sz w:val="24"/>
          <w:szCs w:val="24"/>
        </w:rPr>
        <w:t xml:space="preserve"> </w:t>
      </w:r>
      <w:r>
        <w:rPr>
          <w:rFonts w:ascii="Times New Roman" w:hAnsi="Times New Roman" w:eastAsia="黑体" w:cs="Times New Roman"/>
          <w:sz w:val="24"/>
          <w:szCs w:val="24"/>
        </w:rPr>
        <w:t xml:space="preserve">research on non-reciprocal optical amplification is particularly important. This paper explores non-reciprocal light reflection and non-reciprocal reflection light amplification in uniform atomic media based on four-wave mixing resonance and the effect of spontaneous generated coherence. By utilizing the linear modulation of the </w:t>
      </w:r>
      <w:r>
        <w:rPr>
          <w:rFonts w:hint="eastAsia" w:ascii="Times New Roman" w:hAnsi="Times New Roman" w:eastAsia="黑体" w:cs="Times New Roman"/>
          <w:sz w:val="24"/>
          <w:szCs w:val="24"/>
        </w:rPr>
        <w:t>susceptibility</w:t>
      </w:r>
      <w:r>
        <w:rPr>
          <w:rFonts w:ascii="Times New Roman" w:hAnsi="Times New Roman" w:eastAsia="黑体" w:cs="Times New Roman"/>
          <w:sz w:val="24"/>
          <w:szCs w:val="24"/>
        </w:rPr>
        <w:t xml:space="preserve"> rate through coupled fields to break spatial symmetry, non-reciprocal light reflection and amplification are achieved. Firstly, four-level double Lambda model is driven by two coupling fields and two weak probe fields. By exploiting four-wave mixing resonance and breaking spatial symmetry, complete non-reciprocal reflection (unidirectional reflection) amplification is realized, with a reflection coefficient exceeding 2.0 </w:t>
      </w:r>
      <w:r>
        <w:rPr>
          <w:rFonts w:hint="eastAsia" w:ascii="Times New Roman" w:hAnsi="Times New Roman" w:eastAsia="黑体" w:cs="Times New Roman"/>
          <w:sz w:val="24"/>
          <w:szCs w:val="24"/>
        </w:rPr>
        <w:t xml:space="preserve">even </w:t>
      </w:r>
      <w:r>
        <w:rPr>
          <w:rFonts w:ascii="Times New Roman" w:hAnsi="Times New Roman" w:eastAsia="黑体" w:cs="Times New Roman"/>
          <w:sz w:val="24"/>
          <w:szCs w:val="24"/>
        </w:rPr>
        <w:t xml:space="preserve">up to 6.0. Additionally, the width, height, and position of the unidirectional reflection band are adjustable. The proposed scheme allows for flexible adjustment of the width, height and position of the unidirectional reflection band, thus offering versatility. This makes our approach potentially applicable in all optical networks requiring controllable unidirectional light amplification. Subsequently, we consider the effect of SGC on the reflection coefficient in a three-level Lambda system. We find that when considering the SGC effect, the non-reciprocal reflection region becomes narrower and as the coupling field detuning increases (decreases), the non-reciprocal reflection region shifts to the right (left). Finally, we further explore non-reciprocal reflection light amplification by combining four-wave mixing with </w:t>
      </w:r>
      <w:r>
        <w:rPr>
          <w:rFonts w:hint="eastAsia" w:ascii="Times New Roman" w:hAnsi="Times New Roman" w:eastAsia="黑体" w:cs="Times New Roman"/>
          <w:sz w:val="24"/>
          <w:szCs w:val="24"/>
          <w:lang w:val="en-US" w:eastAsia="zh-CN"/>
        </w:rPr>
        <w:t>SGC</w:t>
      </w:r>
      <w:r>
        <w:rPr>
          <w:rFonts w:ascii="Times New Roman" w:hAnsi="Times New Roman" w:eastAsia="黑体" w:cs="Times New Roman"/>
          <w:sz w:val="24"/>
          <w:szCs w:val="24"/>
        </w:rPr>
        <w:t xml:space="preserve"> effects. Numerical results demonstrate that the reflection coefficient in the presence of SGC effect is nearly 100 times higher than that without SGC effect and the spectral linewidth can be reduced to 4 kHz. Moreover, in such systems, the reflection coefficient of the probe field can be modulated periodically by the angle and phase of the electric dipole moment. Our research provides more possibilities for achieving efficient non-reciprocal light manipulation, promising the development of high-performance photon devices with potential applications in quantum communication, quantum computing</w:t>
      </w:r>
      <w:r>
        <w:rPr>
          <w:rFonts w:hint="eastAsia" w:ascii="Times New Roman" w:hAnsi="Times New Roman" w:eastAsia="黑体" w:cs="Times New Roman"/>
          <w:sz w:val="24"/>
          <w:szCs w:val="24"/>
          <w:lang w:val="en-US" w:eastAsia="zh-CN"/>
        </w:rPr>
        <w:t xml:space="preserve"> </w:t>
      </w:r>
      <w:r>
        <w:rPr>
          <w:rFonts w:ascii="Times New Roman" w:hAnsi="Times New Roman" w:eastAsia="黑体" w:cs="Times New Roman"/>
          <w:sz w:val="24"/>
          <w:szCs w:val="24"/>
        </w:rPr>
        <w:t>and other fields.</w:t>
      </w:r>
    </w:p>
    <w:p w14:paraId="65B142C5">
      <w:pPr>
        <w:jc w:val="left"/>
        <w:rPr>
          <w:rFonts w:hint="eastAsia" w:ascii="Times New Roman" w:hAnsi="Times New Roman" w:eastAsiaTheme="minorEastAsia"/>
          <w:kern w:val="11"/>
          <w:sz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1A5DBC"/>
    <w:rsid w:val="761A5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9"/>
    <w:pPr>
      <w:keepNext/>
      <w:keepLines/>
      <w:spacing w:before="50" w:beforeLines="50" w:beforeAutospacing="0" w:after="50" w:afterLines="50" w:afterAutospacing="0" w:line="360" w:lineRule="auto"/>
      <w:ind w:firstLine="420" w:firstLineChars="200"/>
      <w:jc w:val="both"/>
      <w:outlineLvl w:val="3"/>
    </w:pPr>
    <w:rPr>
      <w:rFonts w:ascii="Arial" w:hAnsi="Arial" w:eastAsia="宋体"/>
      <w:b/>
      <w:sz w:val="2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2026-06-20T14:20:00Z</dcterms:created>
  <dc:creator>May </dc:creator>
  <cp:lastModifiedBy>May </cp:lastModifiedBy>
  <dcterms:modified xsi:type="dcterms:W3CDTF">2026-06-20T14:29:57Z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1C42B74797844267BD9B7CCCD08600A4_11</vt:lpwstr>
  </property>
  <property fmtid="{D5CDD505-2E9C-101B-9397-08002B2CF9AE}" pid="4" name="KSOTemplateDocerSaveRecord">
    <vt:lpwstr>eyJoZGlkIjoiNzRlMDUyYWY1MWI1YTNjOTRmZmQwYmE4OGRjMTgzYWIiLCJ1c2VySWQiOiI1NTg3NTkyODcifQ==</vt:lpwstr>
  </property>
</Properties>
</file>